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17EB4D" w14:textId="77777777" w:rsidR="007D43BD" w:rsidRDefault="007D43BD" w:rsidP="007D43BD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附件1</w:t>
      </w:r>
    </w:p>
    <w:p w14:paraId="64AABA6B" w14:textId="77777777" w:rsidR="007D43BD" w:rsidRDefault="007D43BD" w:rsidP="007D43BD">
      <w:pPr>
        <w:spacing w:line="480" w:lineRule="exact"/>
        <w:jc w:val="center"/>
        <w:rPr>
          <w:rFonts w:eastAsia="仿宋_GB2312"/>
          <w:sz w:val="36"/>
          <w:szCs w:val="36"/>
        </w:rPr>
      </w:pPr>
      <w:r>
        <w:rPr>
          <w:rFonts w:eastAsia="仿宋_GB2312" w:hint="eastAsia"/>
          <w:sz w:val="36"/>
          <w:szCs w:val="36"/>
        </w:rPr>
        <w:t>产品统计要求</w:t>
      </w:r>
    </w:p>
    <w:p w14:paraId="04BE85B9" w14:textId="77777777" w:rsidR="007D43BD" w:rsidRDefault="007D43BD" w:rsidP="007D43BD">
      <w:pPr>
        <w:spacing w:line="480" w:lineRule="exact"/>
        <w:rPr>
          <w:rFonts w:eastAsia="黑体"/>
          <w:sz w:val="30"/>
          <w:szCs w:val="30"/>
        </w:rPr>
      </w:pPr>
    </w:p>
    <w:p w14:paraId="1C1CBE6F" w14:textId="77777777" w:rsidR="007D43BD" w:rsidRDefault="007D43BD" w:rsidP="007D43BD">
      <w:pPr>
        <w:spacing w:line="480" w:lineRule="exact"/>
        <w:ind w:firstLineChars="198" w:firstLine="594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电石</w:t>
      </w:r>
    </w:p>
    <w:p w14:paraId="15C272F5" w14:textId="77777777" w:rsidR="007D43BD" w:rsidRDefault="007D43BD" w:rsidP="007D43BD">
      <w:pPr>
        <w:spacing w:line="480" w:lineRule="exact"/>
        <w:ind w:firstLineChars="200" w:firstLine="600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按照生产工艺类型分别统计生产企业报告</w:t>
      </w:r>
      <w:proofErr w:type="gramStart"/>
      <w:r>
        <w:rPr>
          <w:rFonts w:eastAsia="仿宋" w:hint="eastAsia"/>
          <w:sz w:val="30"/>
          <w:szCs w:val="30"/>
        </w:rPr>
        <w:t>期内吨电石</w:t>
      </w:r>
      <w:proofErr w:type="gramEnd"/>
      <w:r>
        <w:rPr>
          <w:rFonts w:eastAsia="仿宋" w:hint="eastAsia"/>
          <w:sz w:val="30"/>
          <w:szCs w:val="30"/>
        </w:rPr>
        <w:t>产品（</w:t>
      </w:r>
      <w:proofErr w:type="gramStart"/>
      <w:r>
        <w:rPr>
          <w:rFonts w:eastAsia="仿宋" w:hint="eastAsia"/>
          <w:sz w:val="30"/>
          <w:szCs w:val="30"/>
        </w:rPr>
        <w:t>折标发气</w:t>
      </w:r>
      <w:proofErr w:type="gramEnd"/>
      <w:r>
        <w:rPr>
          <w:rFonts w:eastAsia="仿宋" w:hint="eastAsia"/>
          <w:sz w:val="30"/>
          <w:szCs w:val="30"/>
        </w:rPr>
        <w:t>量</w:t>
      </w:r>
      <w:r>
        <w:rPr>
          <w:rFonts w:eastAsia="仿宋" w:hint="eastAsia"/>
          <w:sz w:val="30"/>
          <w:szCs w:val="30"/>
        </w:rPr>
        <w:t>300</w:t>
      </w:r>
      <w:r>
        <w:rPr>
          <w:rFonts w:eastAsia="仿宋" w:hint="eastAsia"/>
          <w:sz w:val="30"/>
          <w:szCs w:val="30"/>
        </w:rPr>
        <w:t>标立方米</w:t>
      </w:r>
      <w:r>
        <w:rPr>
          <w:rFonts w:eastAsia="仿宋" w:hint="eastAsia"/>
          <w:sz w:val="30"/>
          <w:szCs w:val="30"/>
        </w:rPr>
        <w:t>/</w:t>
      </w:r>
      <w:r>
        <w:rPr>
          <w:rFonts w:eastAsia="仿宋" w:hint="eastAsia"/>
          <w:sz w:val="30"/>
          <w:szCs w:val="30"/>
        </w:rPr>
        <w:t>吨电石）综合能源消耗量和电炉电耗（见表</w:t>
      </w:r>
      <w:r>
        <w:rPr>
          <w:rFonts w:eastAsia="仿宋" w:hint="eastAsia"/>
          <w:sz w:val="30"/>
          <w:szCs w:val="30"/>
        </w:rPr>
        <w:t>1</w:t>
      </w:r>
      <w:r>
        <w:rPr>
          <w:rFonts w:eastAsia="仿宋" w:hint="eastAsia"/>
          <w:sz w:val="30"/>
          <w:szCs w:val="30"/>
        </w:rPr>
        <w:t>）。统计范围和计算方法按照《电石单位产品能源消耗限额》（</w:t>
      </w:r>
      <w:r>
        <w:rPr>
          <w:rFonts w:eastAsia="仿宋" w:hint="eastAsia"/>
          <w:sz w:val="30"/>
          <w:szCs w:val="30"/>
        </w:rPr>
        <w:t>GB21343</w:t>
      </w:r>
      <w:r>
        <w:rPr>
          <w:rFonts w:eastAsia="仿宋" w:hint="eastAsia"/>
          <w:sz w:val="30"/>
          <w:szCs w:val="30"/>
        </w:rPr>
        <w:t>）的规定进行。</w:t>
      </w:r>
    </w:p>
    <w:p w14:paraId="5FC0D12E" w14:textId="77777777" w:rsidR="007D43BD" w:rsidRDefault="007D43BD" w:rsidP="007D43BD">
      <w:pPr>
        <w:jc w:val="center"/>
        <w:rPr>
          <w:rFonts w:eastAsia="仿宋"/>
          <w:sz w:val="24"/>
        </w:rPr>
      </w:pPr>
      <w:r>
        <w:rPr>
          <w:rFonts w:eastAsia="仿宋" w:hint="eastAsia"/>
          <w:sz w:val="24"/>
        </w:rPr>
        <w:t>表</w:t>
      </w:r>
      <w:r>
        <w:rPr>
          <w:rFonts w:eastAsia="仿宋" w:hint="eastAsia"/>
          <w:sz w:val="24"/>
        </w:rPr>
        <w:t xml:space="preserve">1 </w:t>
      </w:r>
      <w:r>
        <w:rPr>
          <w:rFonts w:eastAsia="仿宋" w:hint="eastAsia"/>
          <w:sz w:val="24"/>
        </w:rPr>
        <w:t>电石综合能源消耗量和电炉电耗统计表</w:t>
      </w:r>
    </w:p>
    <w:p w14:paraId="0325CA0D" w14:textId="77777777" w:rsidR="007D43BD" w:rsidRDefault="007D43BD" w:rsidP="007D43BD">
      <w:pPr>
        <w:rPr>
          <w:rFonts w:eastAsia="仿宋"/>
          <w:sz w:val="24"/>
        </w:rPr>
      </w:pPr>
      <w:r>
        <w:rPr>
          <w:rFonts w:eastAsia="仿宋" w:hint="eastAsia"/>
          <w:sz w:val="24"/>
        </w:rPr>
        <w:t>单位：</w:t>
      </w:r>
      <w:r>
        <w:rPr>
          <w:rFonts w:eastAsia="仿宋" w:hint="eastAsia"/>
          <w:sz w:val="24"/>
          <w:u w:val="single"/>
        </w:rPr>
        <w:t>×××企业</w:t>
      </w:r>
      <w:r>
        <w:rPr>
          <w:rFonts w:eastAsia="仿宋" w:hint="eastAsia"/>
          <w:sz w:val="24"/>
          <w:u w:val="single"/>
        </w:rPr>
        <w:t xml:space="preserve">          </w:t>
      </w:r>
      <w:r>
        <w:rPr>
          <w:rFonts w:eastAsia="仿宋" w:hint="eastAsia"/>
          <w:sz w:val="24"/>
        </w:rPr>
        <w:t xml:space="preserve">         </w:t>
      </w:r>
      <w:r>
        <w:rPr>
          <w:rFonts w:eastAsia="仿宋" w:hint="eastAsia"/>
          <w:sz w:val="24"/>
        </w:rPr>
        <w:t>报告期：</w:t>
      </w:r>
      <w:r>
        <w:rPr>
          <w:rFonts w:eastAsia="仿宋" w:hint="eastAsia"/>
          <w:sz w:val="24"/>
        </w:rPr>
        <w:t>2023</w:t>
      </w:r>
      <w:r>
        <w:rPr>
          <w:rFonts w:eastAsia="仿宋" w:hint="eastAsia"/>
          <w:sz w:val="24"/>
        </w:rPr>
        <w:t>年</w:t>
      </w:r>
      <w:r>
        <w:rPr>
          <w:rFonts w:eastAsia="仿宋" w:hint="eastAsia"/>
          <w:sz w:val="24"/>
        </w:rPr>
        <w:t>1</w:t>
      </w:r>
      <w:r>
        <w:rPr>
          <w:rFonts w:eastAsia="仿宋" w:hint="eastAsia"/>
          <w:sz w:val="24"/>
        </w:rPr>
        <w:t>月</w:t>
      </w:r>
      <w:r>
        <w:rPr>
          <w:rFonts w:eastAsia="仿宋" w:hint="eastAsia"/>
          <w:sz w:val="24"/>
        </w:rPr>
        <w:t>1</w:t>
      </w:r>
      <w:r>
        <w:rPr>
          <w:rFonts w:eastAsia="仿宋" w:hint="eastAsia"/>
          <w:sz w:val="24"/>
        </w:rPr>
        <w:t>日—</w:t>
      </w:r>
      <w:r>
        <w:rPr>
          <w:rFonts w:eastAsia="仿宋" w:hint="eastAsia"/>
          <w:sz w:val="24"/>
        </w:rPr>
        <w:t>12</w:t>
      </w:r>
      <w:r>
        <w:rPr>
          <w:rFonts w:eastAsia="仿宋" w:hint="eastAsia"/>
          <w:sz w:val="24"/>
        </w:rPr>
        <w:t>月</w:t>
      </w:r>
      <w:r>
        <w:rPr>
          <w:rFonts w:eastAsia="仿宋" w:hint="eastAsia"/>
          <w:sz w:val="24"/>
        </w:rPr>
        <w:t>31</w:t>
      </w:r>
      <w:r>
        <w:rPr>
          <w:rFonts w:eastAsia="仿宋" w:hint="eastAsia"/>
          <w:sz w:val="24"/>
        </w:rPr>
        <w:t>日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700"/>
        <w:gridCol w:w="2520"/>
        <w:gridCol w:w="1512"/>
      </w:tblGrid>
      <w:tr w:rsidR="007D43BD" w14:paraId="6045F4F5" w14:textId="77777777" w:rsidTr="00155D68">
        <w:trPr>
          <w:jc w:val="center"/>
        </w:trPr>
        <w:tc>
          <w:tcPr>
            <w:tcW w:w="2268" w:type="dxa"/>
            <w:vAlign w:val="center"/>
          </w:tcPr>
          <w:p w14:paraId="5BC4FD42" w14:textId="77777777" w:rsidR="007D43BD" w:rsidRDefault="007D43BD" w:rsidP="00155D68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生产工艺</w:t>
            </w:r>
          </w:p>
        </w:tc>
        <w:tc>
          <w:tcPr>
            <w:tcW w:w="2700" w:type="dxa"/>
            <w:vAlign w:val="center"/>
          </w:tcPr>
          <w:p w14:paraId="2F34B116" w14:textId="77777777" w:rsidR="007D43BD" w:rsidRDefault="007D43BD" w:rsidP="00155D68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吨电石综合能耗</w:t>
            </w:r>
          </w:p>
          <w:p w14:paraId="137A56E3" w14:textId="77777777" w:rsidR="007D43BD" w:rsidRDefault="007D43BD" w:rsidP="00155D68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（千克标准煤）</w:t>
            </w:r>
          </w:p>
        </w:tc>
        <w:tc>
          <w:tcPr>
            <w:tcW w:w="2520" w:type="dxa"/>
            <w:vAlign w:val="center"/>
          </w:tcPr>
          <w:p w14:paraId="5763F74A" w14:textId="77777777" w:rsidR="007D43BD" w:rsidRDefault="007D43BD" w:rsidP="00155D68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吨电石电耗</w:t>
            </w:r>
          </w:p>
          <w:p w14:paraId="3112ADE5" w14:textId="77777777" w:rsidR="007D43BD" w:rsidRDefault="007D43BD" w:rsidP="00155D68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（千瓦时）</w:t>
            </w:r>
          </w:p>
        </w:tc>
        <w:tc>
          <w:tcPr>
            <w:tcW w:w="1512" w:type="dxa"/>
            <w:vAlign w:val="center"/>
          </w:tcPr>
          <w:p w14:paraId="34A60621" w14:textId="77777777" w:rsidR="007D43BD" w:rsidRDefault="007D43BD" w:rsidP="00155D68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备注</w:t>
            </w:r>
          </w:p>
        </w:tc>
      </w:tr>
      <w:tr w:rsidR="007D43BD" w14:paraId="6883E3E8" w14:textId="77777777" w:rsidTr="00155D68">
        <w:trPr>
          <w:jc w:val="center"/>
        </w:trPr>
        <w:tc>
          <w:tcPr>
            <w:tcW w:w="2268" w:type="dxa"/>
            <w:vAlign w:val="center"/>
          </w:tcPr>
          <w:p w14:paraId="76D33417" w14:textId="77777777" w:rsidR="007D43BD" w:rsidRDefault="007D43BD" w:rsidP="00155D68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密闭式电石炉</w:t>
            </w:r>
          </w:p>
        </w:tc>
        <w:tc>
          <w:tcPr>
            <w:tcW w:w="2700" w:type="dxa"/>
            <w:vAlign w:val="center"/>
          </w:tcPr>
          <w:p w14:paraId="1F825570" w14:textId="77777777" w:rsidR="007D43BD" w:rsidRDefault="007D43BD" w:rsidP="00155D68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520" w:type="dxa"/>
            <w:vAlign w:val="center"/>
          </w:tcPr>
          <w:p w14:paraId="66145F8F" w14:textId="77777777" w:rsidR="007D43BD" w:rsidRDefault="007D43BD" w:rsidP="00155D68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12" w:type="dxa"/>
            <w:vAlign w:val="center"/>
          </w:tcPr>
          <w:p w14:paraId="36A2E1CB" w14:textId="77777777" w:rsidR="007D43BD" w:rsidRDefault="007D43BD" w:rsidP="00155D68">
            <w:pPr>
              <w:jc w:val="center"/>
              <w:rPr>
                <w:rFonts w:eastAsia="仿宋"/>
                <w:sz w:val="24"/>
              </w:rPr>
            </w:pPr>
          </w:p>
          <w:p w14:paraId="21BCF15B" w14:textId="77777777" w:rsidR="007D43BD" w:rsidRDefault="007D43BD" w:rsidP="00155D68">
            <w:pPr>
              <w:jc w:val="center"/>
              <w:rPr>
                <w:rFonts w:eastAsia="仿宋"/>
                <w:sz w:val="24"/>
              </w:rPr>
            </w:pPr>
          </w:p>
        </w:tc>
      </w:tr>
    </w:tbl>
    <w:p w14:paraId="26CB2FCC" w14:textId="77777777" w:rsidR="007D43BD" w:rsidRDefault="007D43BD" w:rsidP="007D43BD">
      <w:pPr>
        <w:ind w:firstLineChars="50" w:firstLine="120"/>
        <w:rPr>
          <w:rFonts w:eastAsia="仿宋"/>
          <w:sz w:val="24"/>
          <w:u w:val="single"/>
        </w:rPr>
      </w:pPr>
      <w:r>
        <w:rPr>
          <w:rFonts w:eastAsia="仿宋" w:hint="eastAsia"/>
          <w:sz w:val="24"/>
        </w:rPr>
        <w:t>填报人：</w:t>
      </w:r>
      <w:r>
        <w:rPr>
          <w:rFonts w:eastAsia="仿宋" w:hint="eastAsia"/>
          <w:sz w:val="24"/>
        </w:rPr>
        <w:t xml:space="preserve">                   </w:t>
      </w:r>
      <w:r>
        <w:rPr>
          <w:rFonts w:eastAsia="仿宋" w:hint="eastAsia"/>
          <w:sz w:val="24"/>
        </w:rPr>
        <w:t>联系电话：</w:t>
      </w:r>
      <w:r>
        <w:rPr>
          <w:rFonts w:eastAsia="仿宋" w:hint="eastAsia"/>
          <w:sz w:val="24"/>
        </w:rPr>
        <w:t xml:space="preserve">                 </w:t>
      </w:r>
      <w:r>
        <w:rPr>
          <w:rFonts w:eastAsia="仿宋" w:hint="eastAsia"/>
          <w:sz w:val="24"/>
        </w:rPr>
        <w:t>填报日期：</w:t>
      </w:r>
    </w:p>
    <w:p w14:paraId="5BF569E4" w14:textId="77777777" w:rsidR="007D43BD" w:rsidRDefault="007D43BD" w:rsidP="007D43BD">
      <w:pPr>
        <w:spacing w:line="460" w:lineRule="exact"/>
        <w:rPr>
          <w:rFonts w:eastAsia="黑体"/>
          <w:sz w:val="28"/>
          <w:szCs w:val="28"/>
        </w:rPr>
      </w:pPr>
    </w:p>
    <w:p w14:paraId="70EC4649" w14:textId="77777777" w:rsidR="007D43BD" w:rsidRDefault="007D43BD" w:rsidP="007D43BD"/>
    <w:p w14:paraId="33516564" w14:textId="77777777" w:rsidR="007D43BD" w:rsidRDefault="007D43BD" w:rsidP="007D43BD">
      <w:pPr>
        <w:spacing w:line="460" w:lineRule="exact"/>
        <w:rPr>
          <w:rFonts w:ascii="黑体" w:eastAsia="黑体" w:hAnsi="黑体"/>
          <w:sz w:val="28"/>
          <w:szCs w:val="28"/>
        </w:rPr>
      </w:pPr>
    </w:p>
    <w:p w14:paraId="54AB855E" w14:textId="77777777" w:rsidR="007D43BD" w:rsidRDefault="007D43BD" w:rsidP="007D43BD">
      <w:pPr>
        <w:spacing w:line="460" w:lineRule="exact"/>
        <w:rPr>
          <w:rFonts w:ascii="黑体" w:eastAsia="黑体" w:hAnsi="黑体"/>
          <w:sz w:val="28"/>
          <w:szCs w:val="28"/>
        </w:rPr>
      </w:pPr>
    </w:p>
    <w:p w14:paraId="53285165" w14:textId="77777777" w:rsidR="007D43BD" w:rsidRDefault="007D43BD" w:rsidP="007D43BD">
      <w:pPr>
        <w:spacing w:line="460" w:lineRule="exact"/>
        <w:rPr>
          <w:rFonts w:ascii="黑体" w:eastAsia="黑体" w:hAnsi="黑体"/>
          <w:sz w:val="28"/>
          <w:szCs w:val="28"/>
        </w:rPr>
      </w:pPr>
    </w:p>
    <w:p w14:paraId="4CC77F42" w14:textId="77777777" w:rsidR="007D43BD" w:rsidRDefault="007D43BD" w:rsidP="007D43BD">
      <w:pPr>
        <w:spacing w:line="460" w:lineRule="exact"/>
        <w:rPr>
          <w:rFonts w:ascii="黑体" w:eastAsia="黑体" w:hAnsi="黑体"/>
          <w:sz w:val="28"/>
          <w:szCs w:val="28"/>
        </w:rPr>
      </w:pPr>
    </w:p>
    <w:p w14:paraId="1C69F293" w14:textId="77777777" w:rsidR="007D43BD" w:rsidRDefault="007D43BD" w:rsidP="007D43BD">
      <w:pPr>
        <w:spacing w:line="460" w:lineRule="exact"/>
        <w:rPr>
          <w:rFonts w:ascii="黑体" w:eastAsia="黑体" w:hAnsi="黑体"/>
          <w:sz w:val="28"/>
          <w:szCs w:val="28"/>
        </w:rPr>
      </w:pPr>
    </w:p>
    <w:p w14:paraId="278BC4F3" w14:textId="77777777" w:rsidR="007D43BD" w:rsidRDefault="007D43BD" w:rsidP="007D43BD">
      <w:pPr>
        <w:spacing w:line="460" w:lineRule="exact"/>
        <w:rPr>
          <w:rFonts w:ascii="黑体" w:eastAsia="黑体" w:hAnsi="黑体"/>
          <w:sz w:val="28"/>
          <w:szCs w:val="28"/>
        </w:rPr>
      </w:pPr>
    </w:p>
    <w:p w14:paraId="380F660F" w14:textId="77777777" w:rsidR="007D43BD" w:rsidRDefault="007D43BD" w:rsidP="007D43BD">
      <w:pPr>
        <w:spacing w:line="460" w:lineRule="exact"/>
        <w:rPr>
          <w:rFonts w:ascii="黑体" w:eastAsia="黑体" w:hAnsi="黑体"/>
          <w:sz w:val="28"/>
          <w:szCs w:val="28"/>
        </w:rPr>
      </w:pPr>
    </w:p>
    <w:p w14:paraId="41CB27BD" w14:textId="77777777" w:rsidR="007D43BD" w:rsidRDefault="007D43BD" w:rsidP="007D43BD">
      <w:pPr>
        <w:spacing w:line="460" w:lineRule="exact"/>
        <w:rPr>
          <w:rFonts w:ascii="黑体" w:eastAsia="黑体" w:hAnsi="黑体"/>
          <w:sz w:val="28"/>
          <w:szCs w:val="28"/>
        </w:rPr>
      </w:pPr>
    </w:p>
    <w:p w14:paraId="29C052C8" w14:textId="77777777" w:rsidR="007D43BD" w:rsidRDefault="007D43BD" w:rsidP="007D43BD">
      <w:pPr>
        <w:spacing w:line="460" w:lineRule="exact"/>
        <w:rPr>
          <w:rFonts w:ascii="黑体" w:eastAsia="黑体" w:hAnsi="黑体"/>
          <w:sz w:val="28"/>
          <w:szCs w:val="28"/>
        </w:rPr>
      </w:pPr>
    </w:p>
    <w:p w14:paraId="52348352" w14:textId="77777777" w:rsidR="007D43BD" w:rsidRDefault="007D43BD" w:rsidP="007D43BD">
      <w:pPr>
        <w:spacing w:line="460" w:lineRule="exact"/>
        <w:rPr>
          <w:rFonts w:ascii="黑体" w:eastAsia="黑体" w:hAnsi="黑体"/>
          <w:sz w:val="28"/>
          <w:szCs w:val="28"/>
        </w:rPr>
      </w:pPr>
    </w:p>
    <w:p w14:paraId="439EB143" w14:textId="77777777" w:rsidR="007D43BD" w:rsidRDefault="007D43BD" w:rsidP="007D43BD">
      <w:pPr>
        <w:spacing w:line="460" w:lineRule="exact"/>
        <w:rPr>
          <w:rFonts w:ascii="黑体" w:eastAsia="黑体" w:hAnsi="黑体"/>
          <w:sz w:val="28"/>
          <w:szCs w:val="28"/>
        </w:rPr>
      </w:pPr>
    </w:p>
    <w:p w14:paraId="3A033454" w14:textId="77777777" w:rsidR="007D43BD" w:rsidRDefault="007D43BD" w:rsidP="007D43BD">
      <w:pPr>
        <w:spacing w:line="460" w:lineRule="exact"/>
        <w:rPr>
          <w:rFonts w:ascii="黑体" w:eastAsia="黑体" w:hAnsi="黑体"/>
          <w:sz w:val="28"/>
          <w:szCs w:val="28"/>
        </w:rPr>
      </w:pPr>
    </w:p>
    <w:p w14:paraId="27FB3DF4" w14:textId="77777777" w:rsidR="007D43BD" w:rsidRDefault="007D43BD" w:rsidP="007D43BD">
      <w:pPr>
        <w:spacing w:line="460" w:lineRule="exact"/>
        <w:rPr>
          <w:rFonts w:ascii="黑体" w:eastAsia="黑体" w:hAnsi="黑体"/>
          <w:sz w:val="28"/>
          <w:szCs w:val="28"/>
        </w:rPr>
      </w:pPr>
    </w:p>
    <w:p w14:paraId="6B1EAFBB" w14:textId="77777777" w:rsidR="005B1F89" w:rsidRPr="007D43BD" w:rsidRDefault="005B1F89"/>
    <w:sectPr w:rsidR="005B1F89" w:rsidRPr="007D43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BD"/>
    <w:rsid w:val="005B1F89"/>
    <w:rsid w:val="007D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0AC8E"/>
  <w15:chartTrackingRefBased/>
  <w15:docId w15:val="{489F9BC9-A378-4920-B39C-0ED9829F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3BD"/>
    <w:pPr>
      <w:widowControl w:val="0"/>
      <w:jc w:val="both"/>
    </w:pPr>
    <w:rPr>
      <w:rFonts w:ascii="Times New Roman" w:eastAsia="宋体" w:hAnsi="Times New Roman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顺平 蒋</dc:creator>
  <cp:keywords/>
  <dc:description/>
  <cp:lastModifiedBy>顺平 蒋</cp:lastModifiedBy>
  <cp:revision>1</cp:revision>
  <dcterms:created xsi:type="dcterms:W3CDTF">2024-03-28T03:04:00Z</dcterms:created>
  <dcterms:modified xsi:type="dcterms:W3CDTF">2024-03-28T03:05:00Z</dcterms:modified>
</cp:coreProperties>
</file>